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944324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 za cenę brutto: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1266"/>
        <w:gridCol w:w="1217"/>
        <w:gridCol w:w="1266"/>
      </w:tblGrid>
      <w:tr w:rsidR="00ED1524" w:rsidTr="002A622E">
        <w:tc>
          <w:tcPr>
            <w:tcW w:w="630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84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66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17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266" w:type="dxa"/>
            <w:vAlign w:val="center"/>
          </w:tcPr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ED1524" w:rsidRPr="002A622E" w:rsidRDefault="00ED1524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ED1524" w:rsidTr="002A622E">
        <w:tc>
          <w:tcPr>
            <w:tcW w:w="630" w:type="dxa"/>
            <w:vAlign w:val="center"/>
          </w:tcPr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ED1524" w:rsidRPr="006F331C" w:rsidRDefault="00ED1524" w:rsidP="00ED1524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W</w:t>
            </w:r>
            <w:r>
              <w:rPr>
                <w:rFonts w:ascii="Times New Roman" w:hAnsi="Times New Roman" w:cs="Times New Roman"/>
                <w:iCs/>
              </w:rPr>
              <w:t>ykonanie wszystkich czynności niezbędnych do przeprowadzenia badań zgodnych z harmonogramem określonym w załączniku nr 2 do zapytania ofertowego w okresie od 1 czerwca 2019 r. do 31 maja 2020 r.</w:t>
            </w:r>
          </w:p>
          <w:p w:rsidR="00ED1524" w:rsidRDefault="00ED1524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D1524" w:rsidRDefault="00ED1524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24" w:rsidRDefault="00944324" w:rsidP="002A622E">
      <w:pPr>
        <w:spacing w:after="0" w:line="240" w:lineRule="auto"/>
      </w:pPr>
      <w:r>
        <w:separator/>
      </w:r>
    </w:p>
  </w:endnote>
  <w:endnote w:type="continuationSeparator" w:id="0">
    <w:p w:rsidR="00944324" w:rsidRDefault="00944324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24" w:rsidRDefault="00944324" w:rsidP="002A622E">
      <w:pPr>
        <w:spacing w:after="0" w:line="240" w:lineRule="auto"/>
      </w:pPr>
      <w:r>
        <w:separator/>
      </w:r>
    </w:p>
  </w:footnote>
  <w:footnote w:type="continuationSeparator" w:id="0">
    <w:p w:rsidR="00944324" w:rsidRDefault="00944324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5746C5"/>
    <w:rsid w:val="007F5950"/>
    <w:rsid w:val="00944324"/>
    <w:rsid w:val="009A399B"/>
    <w:rsid w:val="00ED1524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2019-05-11T13:14:00Z</dcterms:created>
  <dcterms:modified xsi:type="dcterms:W3CDTF">2019-05-11T13:14:00Z</dcterms:modified>
</cp:coreProperties>
</file>